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B2A" w:rsidRDefault="00323A33"/>
    <w:p w:rsidR="00C85EF1" w:rsidRDefault="00C85EF1">
      <w:pPr>
        <w:rPr>
          <w:b/>
          <w:sz w:val="32"/>
        </w:rPr>
      </w:pPr>
      <w:r w:rsidRPr="00C85EF1">
        <w:rPr>
          <w:b/>
          <w:sz w:val="32"/>
        </w:rPr>
        <w:t xml:space="preserve">Social Media </w:t>
      </w:r>
      <w:r>
        <w:rPr>
          <w:b/>
          <w:sz w:val="32"/>
        </w:rPr>
        <w:t xml:space="preserve">suggestions: </w:t>
      </w:r>
      <w:r w:rsidRPr="00C85EF1">
        <w:rPr>
          <w:b/>
          <w:sz w:val="32"/>
        </w:rPr>
        <w:t>New</w:t>
      </w:r>
      <w:r w:rsidR="00F75922">
        <w:rPr>
          <w:b/>
          <w:sz w:val="32"/>
        </w:rPr>
        <w:t xml:space="preserve"> </w:t>
      </w:r>
      <w:r w:rsidRPr="00C85EF1">
        <w:rPr>
          <w:b/>
          <w:sz w:val="32"/>
        </w:rPr>
        <w:t>European</w:t>
      </w:r>
      <w:r w:rsidR="00F75922">
        <w:rPr>
          <w:b/>
          <w:sz w:val="32"/>
        </w:rPr>
        <w:t xml:space="preserve"> </w:t>
      </w:r>
      <w:r w:rsidRPr="00C85EF1">
        <w:rPr>
          <w:b/>
          <w:sz w:val="32"/>
        </w:rPr>
        <w:t>Bauhaus</w:t>
      </w:r>
      <w:r>
        <w:rPr>
          <w:b/>
          <w:sz w:val="32"/>
        </w:rPr>
        <w:t xml:space="preserve"> </w:t>
      </w:r>
      <w:r w:rsidR="00CC2946">
        <w:rPr>
          <w:b/>
          <w:sz w:val="32"/>
        </w:rPr>
        <w:t xml:space="preserve">actions for Ukraine </w:t>
      </w:r>
    </w:p>
    <w:p w:rsidR="00CC2946" w:rsidRDefault="00CC2946"/>
    <w:p w:rsidR="00C85EF1" w:rsidRDefault="00C85EF1">
      <w:r>
        <w:t>Link to the</w:t>
      </w:r>
      <w:r w:rsidR="00CC2946">
        <w:t xml:space="preserve"> NEB-Ukraine webpage</w:t>
      </w:r>
      <w:r>
        <w:t xml:space="preserve">: </w:t>
      </w:r>
      <w:hyperlink r:id="rId7" w:history="1">
        <w:r w:rsidR="00CC2946" w:rsidRPr="008F6C00">
          <w:rPr>
            <w:rStyle w:val="Hyperlink"/>
          </w:rPr>
          <w:t>https://new-european-bauhaus.europa.eu/get-inspired/inspiring-projects-and-ideas/actions-ukraine_en</w:t>
        </w:r>
      </w:hyperlink>
      <w:r w:rsidR="00CC2946">
        <w:t xml:space="preserve"> </w:t>
      </w:r>
    </w:p>
    <w:p w:rsidR="008213D8" w:rsidRDefault="00C85EF1">
      <w:r>
        <w:t xml:space="preserve">Link to the Press Release: </w:t>
      </w:r>
      <w:hyperlink r:id="rId8" w:history="1">
        <w:r w:rsidR="00323A33" w:rsidRPr="003A4EBE">
          <w:rPr>
            <w:rStyle w:val="Hyperlink"/>
          </w:rPr>
          <w:t>https://ec.europa.eu/commission/presscorner/detail/en/ip_23_461</w:t>
        </w:r>
      </w:hyperlink>
      <w:r w:rsidR="00323A33">
        <w:t xml:space="preserve"> </w:t>
      </w:r>
      <w:bookmarkStart w:id="0" w:name="_GoBack"/>
      <w:bookmarkEnd w:id="0"/>
    </w:p>
    <w:p w:rsidR="00CC2946" w:rsidRDefault="00CC2946"/>
    <w:p w:rsidR="00F75922" w:rsidRDefault="00F75922">
      <w:r>
        <w:t>Main NEB accounts:</w:t>
      </w:r>
    </w:p>
    <w:p w:rsidR="00F75922" w:rsidRDefault="00F75922" w:rsidP="00F75922">
      <w:pPr>
        <w:pStyle w:val="ListParagraph"/>
        <w:numPr>
          <w:ilvl w:val="0"/>
          <w:numId w:val="1"/>
        </w:numPr>
      </w:pPr>
      <w:r w:rsidRPr="00F75922">
        <w:t xml:space="preserve">Instagram: </w:t>
      </w:r>
      <w:hyperlink r:id="rId9" w:history="1">
        <w:r w:rsidRPr="00F75922">
          <w:rPr>
            <w:rStyle w:val="Hyperlink"/>
          </w:rPr>
          <w:t>@</w:t>
        </w:r>
        <w:proofErr w:type="spellStart"/>
        <w:r w:rsidRPr="00F75922">
          <w:rPr>
            <w:rStyle w:val="Hyperlink"/>
          </w:rPr>
          <w:t>neweuropeanbauhaus</w:t>
        </w:r>
        <w:proofErr w:type="spellEnd"/>
      </w:hyperlink>
    </w:p>
    <w:p w:rsidR="00F75922" w:rsidRDefault="00F75922" w:rsidP="00F75922">
      <w:pPr>
        <w:pStyle w:val="ListParagraph"/>
        <w:numPr>
          <w:ilvl w:val="0"/>
          <w:numId w:val="1"/>
        </w:numPr>
      </w:pPr>
      <w:r>
        <w:t xml:space="preserve">LinkedIn: </w:t>
      </w:r>
      <w:hyperlink r:id="rId10" w:history="1">
        <w:r w:rsidRPr="00EC109E">
          <w:rPr>
            <w:rStyle w:val="Hyperlink"/>
          </w:rPr>
          <w:t>https://www.linkedin.com/showcase/new-european-bauhaus/</w:t>
        </w:r>
      </w:hyperlink>
      <w:r>
        <w:t xml:space="preserve"> </w:t>
      </w:r>
    </w:p>
    <w:p w:rsidR="00F75922" w:rsidRDefault="00F75922"/>
    <w:p w:rsidR="00F75922" w:rsidRDefault="00F75922">
      <w:r>
        <w:t>NEB hashtag: #</w:t>
      </w:r>
      <w:proofErr w:type="spellStart"/>
      <w:r w:rsidRPr="00F75922">
        <w:t>NewEuropeanBauhaus</w:t>
      </w:r>
      <w:proofErr w:type="spellEnd"/>
    </w:p>
    <w:p w:rsidR="00F75922" w:rsidRDefault="00F75922"/>
    <w:p w:rsidR="005F4AD4" w:rsidRDefault="005F4AD4"/>
    <w:p w:rsidR="008D2608" w:rsidRDefault="008D2608"/>
    <w:p w:rsidR="008D2608" w:rsidRDefault="008D2608"/>
    <w:p w:rsidR="00C85EF1" w:rsidRPr="008213D8" w:rsidRDefault="008213D8" w:rsidP="008213D8">
      <w:pPr>
        <w:tabs>
          <w:tab w:val="left" w:pos="991"/>
        </w:tabs>
        <w:rPr>
          <w:b/>
        </w:rPr>
      </w:pPr>
      <w:r w:rsidRPr="008213D8">
        <w:rPr>
          <w:b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2"/>
        <w:gridCol w:w="11422"/>
      </w:tblGrid>
      <w:tr w:rsidR="0010152A" w:rsidTr="00F63124">
        <w:tc>
          <w:tcPr>
            <w:tcW w:w="2752" w:type="dxa"/>
            <w:shd w:val="clear" w:color="auto" w:fill="FFF2CC" w:themeFill="accent4" w:themeFillTint="33"/>
          </w:tcPr>
          <w:p w:rsidR="0010152A" w:rsidRDefault="0010152A">
            <w:r w:rsidRPr="0010152A">
              <w:rPr>
                <w:b/>
                <w:sz w:val="28"/>
              </w:rPr>
              <w:t>LinkedIn</w:t>
            </w:r>
          </w:p>
        </w:tc>
        <w:tc>
          <w:tcPr>
            <w:tcW w:w="11422" w:type="dxa"/>
            <w:shd w:val="clear" w:color="auto" w:fill="FFF2CC" w:themeFill="accent4" w:themeFillTint="33"/>
          </w:tcPr>
          <w:p w:rsidR="0010152A" w:rsidRPr="00153293" w:rsidRDefault="0010152A" w:rsidP="008213D8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213D8" w:rsidTr="0010152A">
        <w:tc>
          <w:tcPr>
            <w:tcW w:w="2752" w:type="dxa"/>
          </w:tcPr>
          <w:p w:rsidR="008213D8" w:rsidRDefault="008213D8" w:rsidP="0031446C">
            <w:r>
              <w:t xml:space="preserve">From </w:t>
            </w:r>
            <w:r w:rsidR="0031446C">
              <w:t>02/02</w:t>
            </w:r>
            <w:r>
              <w:t>/2023</w:t>
            </w:r>
            <w:r>
              <w:br/>
            </w:r>
          </w:p>
        </w:tc>
        <w:tc>
          <w:tcPr>
            <w:tcW w:w="11422" w:type="dxa"/>
          </w:tcPr>
          <w:p w:rsidR="0031446C" w:rsidRPr="0031446C" w:rsidRDefault="0031446C" w:rsidP="0031446C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In an effort to support the Ukrainian government in rebuilding its cities in a sustainable and inclusive manner, the European Commission has joined forces with the New European Bauhaus community. In March, together with Ukrainian NGO </w:t>
            </w:r>
            <w:hyperlink r:id="rId11" w:history="1">
              <w:r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Ro3kvit</w:t>
              </w:r>
            </w:hyperlink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 and partners </w:t>
            </w:r>
            <w:hyperlink r:id="rId12" w:history="1">
              <w:r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ReThink</w:t>
              </w:r>
            </w:hyperlink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hyperlink r:id="rId13" w:history="1">
              <w:r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Architects’ Council of Europe</w:t>
              </w:r>
            </w:hyperlink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 and Covenant of Mayors East</w:t>
            </w:r>
            <w:r w:rsidRPr="0031446C">
              <w:rPr>
                <w:rStyle w:val="CommentReference"/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the NEB will launch a capacity-building </w:t>
            </w:r>
            <w:proofErr w:type="spell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programme</w:t>
            </w:r>
            <w:proofErr w:type="spell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 for Ukrainian municipalities to prepare for reconstruction</w:t>
            </w:r>
            <w:r w:rsidR="0078453F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hyperlink r:id="rId14" w:history="1">
              <w:r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https://europa.eu/!7JJqw9</w:t>
              </w:r>
            </w:hyperlink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:rsidR="0031446C" w:rsidRDefault="0031446C" w:rsidP="0031446C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The NEB will bring cutting-edge expertise from its community to aid in the affordable and sustainable rebuilding process. These and other NEB actions in Ukraine are part of a new ‘Phoenix’ initiative, which combines funding from Horizon Europe Mission for Climate-Neutral and Smart Cities and from the LIFE Programme, with an immediate allocation of at least €7 million for preparatory actions. </w:t>
            </w:r>
          </w:p>
          <w:p w:rsidR="0078453F" w:rsidRPr="0031446C" w:rsidRDefault="0078453F" w:rsidP="0078453F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As President of the European Commission Ursula von der </w:t>
            </w:r>
            <w:proofErr w:type="spell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Leyen</w:t>
            </w:r>
            <w:proofErr w:type="spell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 stated, "We are connecting more and more our people, our companies, and our cities. Our network, </w:t>
            </w:r>
            <w:proofErr w:type="spell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Eurocities</w:t>
            </w:r>
            <w:proofErr w:type="spell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, has already launched a project on the sustainable rebuilding of cities in Ukraine. Urban planners, engineers, and architects are </w:t>
            </w:r>
            <w:proofErr w:type="gram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fully on board</w:t>
            </w:r>
            <w:proofErr w:type="gram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And</w:t>
            </w:r>
            <w:proofErr w:type="gram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 the New European </w:t>
            </w: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Bauhaus concept can inspire them. Together with partners in Ukraine, we will share knowledge for rebuilding smartly."</w:t>
            </w:r>
          </w:p>
          <w:p w:rsidR="0031446C" w:rsidRPr="0031446C" w:rsidRDefault="0031446C" w:rsidP="0031446C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To further support local Ukrainian decision-makers, today we also release two in-depth reports, written by Ukrainian and international experts. These reports focus on housing urgency and circular housing. </w:t>
            </w:r>
          </w:p>
          <w:p w:rsidR="0031446C" w:rsidRPr="0031446C" w:rsidRDefault="0031446C" w:rsidP="0031446C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Learn more about the European Commission's commitment to the sustainable and inclusive rebuilding of Ukrainian cities, by visiting the dedicated "Actions for Ukraine" webpage &gt; </w:t>
            </w:r>
            <w:hyperlink r:id="rId15" w:history="1">
              <w:r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lang w:val="en-US"/>
                </w:rPr>
                <w:t>https://europa.eu/!jgmRQJ</w:t>
              </w:r>
            </w:hyperlink>
          </w:p>
          <w:p w:rsidR="0031446C" w:rsidRPr="0031446C" w:rsidRDefault="0031446C" w:rsidP="0031446C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31446C" w:rsidRPr="0031446C" w:rsidRDefault="0031446C" w:rsidP="0031446C">
            <w:pPr>
              <w:pStyle w:val="NormalWeb"/>
              <w:rPr>
                <w:rFonts w:ascii="Arial" w:hAnsi="Arial" w:cs="Arial"/>
                <w:b/>
                <w:sz w:val="22"/>
                <w:szCs w:val="22"/>
                <w:highlight w:val="yellow"/>
                <w:lang w:val="en-US"/>
              </w:rPr>
            </w:pPr>
            <w:r w:rsidRPr="0031446C">
              <w:rPr>
                <w:rFonts w:ascii="Arial" w:hAnsi="Arial" w:cs="Arial"/>
                <w:b/>
                <w:sz w:val="22"/>
                <w:szCs w:val="22"/>
                <w:highlight w:val="yellow"/>
                <w:lang w:val="en-US"/>
              </w:rPr>
              <w:t xml:space="preserve">Accounts to be tagged: </w:t>
            </w:r>
          </w:p>
          <w:p w:rsidR="0031446C" w:rsidRPr="0031446C" w:rsidRDefault="00323A33" w:rsidP="0031446C">
            <w:pPr>
              <w:pStyle w:val="NormalWeb"/>
              <w:rPr>
                <w:rFonts w:ascii="Arial" w:hAnsi="Arial" w:cs="Arial"/>
                <w:b/>
                <w:sz w:val="22"/>
                <w:szCs w:val="22"/>
                <w:highlight w:val="yellow"/>
                <w:lang w:val="en-US"/>
              </w:rPr>
            </w:pPr>
            <w:hyperlink r:id="rId16" w:history="1">
              <w:r w:rsidR="0031446C"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highlight w:val="yellow"/>
                </w:rPr>
                <w:t xml:space="preserve">Ro3kvit </w:t>
              </w:r>
              <w:proofErr w:type="spellStart"/>
              <w:r w:rsidR="0031446C"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highlight w:val="yellow"/>
                </w:rPr>
                <w:t>on</w:t>
              </w:r>
              <w:proofErr w:type="spellEnd"/>
              <w:r w:rsidR="0031446C"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highlight w:val="yellow"/>
                </w:rPr>
                <w:t xml:space="preserve"> LinkedIn</w:t>
              </w:r>
            </w:hyperlink>
            <w:r w:rsidR="0031446C" w:rsidRPr="0031446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 xml:space="preserve"> </w:t>
            </w:r>
          </w:p>
          <w:p w:rsidR="0031446C" w:rsidRPr="0031446C" w:rsidRDefault="00323A33" w:rsidP="0031446C">
            <w:pPr>
              <w:pStyle w:val="NormalWeb"/>
              <w:rPr>
                <w:rStyle w:val="Hyperlink"/>
                <w:rFonts w:ascii="Arial" w:eastAsia="Arial" w:hAnsi="Arial" w:cs="Arial"/>
                <w:sz w:val="22"/>
                <w:szCs w:val="22"/>
                <w:highlight w:val="yellow"/>
              </w:rPr>
            </w:pPr>
            <w:hyperlink r:id="rId17" w:history="1">
              <w:proofErr w:type="spellStart"/>
              <w:r w:rsidR="0031446C"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highlight w:val="yellow"/>
                </w:rPr>
                <w:t>ReThink</w:t>
              </w:r>
              <w:proofErr w:type="spellEnd"/>
              <w:r w:rsidR="0031446C"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highlight w:val="yellow"/>
                </w:rPr>
                <w:t xml:space="preserve"> </w:t>
              </w:r>
              <w:proofErr w:type="spellStart"/>
              <w:r w:rsidR="0031446C"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highlight w:val="yellow"/>
                </w:rPr>
                <w:t>on</w:t>
              </w:r>
              <w:proofErr w:type="spellEnd"/>
              <w:r w:rsidR="0031446C"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highlight w:val="yellow"/>
                </w:rPr>
                <w:t xml:space="preserve"> LinkedIn</w:t>
              </w:r>
            </w:hyperlink>
          </w:p>
          <w:p w:rsidR="0031446C" w:rsidRPr="0031446C" w:rsidRDefault="00323A33" w:rsidP="0031446C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hyperlink r:id="rId18" w:history="1">
              <w:r w:rsidR="0031446C"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highlight w:val="yellow"/>
                </w:rPr>
                <w:t xml:space="preserve">Architects’ Council of </w:t>
              </w:r>
              <w:proofErr w:type="spellStart"/>
              <w:r w:rsidR="0031446C"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highlight w:val="yellow"/>
                </w:rPr>
                <w:t>Europe</w:t>
              </w:r>
              <w:proofErr w:type="spellEnd"/>
              <w:r w:rsidR="0031446C"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highlight w:val="yellow"/>
                </w:rPr>
                <w:t xml:space="preserve"> </w:t>
              </w:r>
              <w:proofErr w:type="spellStart"/>
              <w:r w:rsidR="0031446C"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highlight w:val="yellow"/>
                </w:rPr>
                <w:t>on</w:t>
              </w:r>
              <w:proofErr w:type="spellEnd"/>
              <w:r w:rsidR="0031446C"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highlight w:val="yellow"/>
                </w:rPr>
                <w:t xml:space="preserve"> LinkedIn</w:t>
              </w:r>
            </w:hyperlink>
          </w:p>
          <w:p w:rsidR="00FB4F7B" w:rsidRDefault="00FB4F7B"/>
        </w:tc>
      </w:tr>
      <w:tr w:rsidR="0010152A" w:rsidTr="00F63124">
        <w:tc>
          <w:tcPr>
            <w:tcW w:w="2752" w:type="dxa"/>
            <w:shd w:val="clear" w:color="auto" w:fill="FFF2CC" w:themeFill="accent4" w:themeFillTint="33"/>
          </w:tcPr>
          <w:p w:rsidR="0010152A" w:rsidRPr="0010152A" w:rsidRDefault="0010152A" w:rsidP="0010152A">
            <w:pPr>
              <w:rPr>
                <w:b/>
              </w:rPr>
            </w:pPr>
            <w:r w:rsidRPr="0010152A">
              <w:rPr>
                <w:b/>
                <w:sz w:val="28"/>
              </w:rPr>
              <w:lastRenderedPageBreak/>
              <w:t>Instagram</w:t>
            </w:r>
          </w:p>
        </w:tc>
        <w:tc>
          <w:tcPr>
            <w:tcW w:w="11422" w:type="dxa"/>
            <w:shd w:val="clear" w:color="auto" w:fill="FFF2CC" w:themeFill="accent4" w:themeFillTint="33"/>
          </w:tcPr>
          <w:p w:rsidR="0010152A" w:rsidRDefault="0010152A" w:rsidP="0010152A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  <w:tr w:rsidR="0010152A" w:rsidTr="0010152A">
        <w:tc>
          <w:tcPr>
            <w:tcW w:w="2752" w:type="dxa"/>
          </w:tcPr>
          <w:p w:rsidR="0010152A" w:rsidRDefault="0031446C" w:rsidP="0010152A">
            <w:r>
              <w:t>From 02/02/2023</w:t>
            </w:r>
          </w:p>
        </w:tc>
        <w:tc>
          <w:tcPr>
            <w:tcW w:w="11422" w:type="dxa"/>
          </w:tcPr>
          <w:p w:rsidR="0031446C" w:rsidRPr="0031446C" w:rsidRDefault="0031446C" w:rsidP="0031446C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In an effort to support the Ukrainian government in rebuilding its cities in a sustainable and inclusive manner, the European Commission has joined forces with the New European Bauhaus community. In March, together with Ukrainian NGO Ro3kvit and partners </w:t>
            </w:r>
            <w:proofErr w:type="spell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ReThink</w:t>
            </w:r>
            <w:proofErr w:type="spell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, Architects’ Council of Europe and Covenant of Mayors East</w:t>
            </w:r>
            <w:r w:rsidRPr="0031446C">
              <w:rPr>
                <w:rStyle w:val="CommentReference"/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the NEB will launch a capacity-building </w:t>
            </w:r>
            <w:proofErr w:type="spell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programme</w:t>
            </w:r>
            <w:proofErr w:type="spell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 for Ukrainian municipalities to prepare for reconstruction. </w:t>
            </w:r>
          </w:p>
          <w:p w:rsidR="0031446C" w:rsidRDefault="0031446C" w:rsidP="0031446C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The NEB will bring cutting-edge expertise from its community to aid in the affordable and sustainable rebuilding process. These and other NEB actions in Ukraine are part of a new ‘Phoenix’ initiative, which combines funding from Horizon Europe Mission for Climate-Neutral and Smart Cities and from the LIFE Programme, with an immediate allocation of at least €7 million for preparatory actions. </w:t>
            </w:r>
          </w:p>
          <w:p w:rsidR="0078453F" w:rsidRPr="0031446C" w:rsidRDefault="0078453F" w:rsidP="0078453F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As President of the European Commission Ursula von der </w:t>
            </w:r>
            <w:proofErr w:type="spell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Leyen</w:t>
            </w:r>
            <w:proofErr w:type="spell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 stated, "We are connecting more and more our people, our companies, and our cities. Our network, </w:t>
            </w:r>
            <w:proofErr w:type="spell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Eurocities</w:t>
            </w:r>
            <w:proofErr w:type="spell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, has already launched a project on the sustainable </w:t>
            </w: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 xml:space="preserve">rebuilding of cities in Ukraine. Urban planners, engineers, and architects are </w:t>
            </w:r>
            <w:proofErr w:type="gram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fully on board</w:t>
            </w:r>
            <w:proofErr w:type="gram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And</w:t>
            </w:r>
            <w:proofErr w:type="gram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 the New European Bauhaus concept can inspire them. Together with partners in Ukraine, we will share knowledge for rebuilding smartly."</w:t>
            </w:r>
          </w:p>
          <w:p w:rsidR="0031446C" w:rsidRPr="0031446C" w:rsidRDefault="0031446C" w:rsidP="0031446C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To further support local Ukrainian decision-makers, today we also release two in-depth reports, written by Ukrainian and international experts. These reports focus on housing urgency and circular housing. </w:t>
            </w:r>
          </w:p>
          <w:p w:rsidR="0031446C" w:rsidRPr="0031446C" w:rsidRDefault="0031446C" w:rsidP="0031446C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Go to our link in bio to learn more about the European Commission's commitment to the sustainable and inclusive rebuilding of Ukrainian cities.</w:t>
            </w:r>
          </w:p>
          <w:p w:rsidR="0031446C" w:rsidRPr="0031446C" w:rsidRDefault="0031446C" w:rsidP="0031446C">
            <w:pPr>
              <w:pStyle w:val="NormalWeb"/>
              <w:rPr>
                <w:rFonts w:ascii="Arial" w:hAnsi="Arial" w:cs="Arial"/>
                <w:b/>
                <w:sz w:val="22"/>
                <w:szCs w:val="22"/>
                <w:highlight w:val="yellow"/>
                <w:lang w:val="en-US"/>
              </w:rPr>
            </w:pPr>
            <w:r w:rsidRPr="0031446C">
              <w:rPr>
                <w:rFonts w:ascii="Arial" w:hAnsi="Arial" w:cs="Arial"/>
                <w:b/>
                <w:sz w:val="22"/>
                <w:szCs w:val="22"/>
                <w:highlight w:val="yellow"/>
                <w:lang w:val="en-US"/>
              </w:rPr>
              <w:t xml:space="preserve">Accounts to be tagged: </w:t>
            </w:r>
          </w:p>
          <w:p w:rsidR="0031446C" w:rsidRPr="0031446C" w:rsidRDefault="00323A33" w:rsidP="0031446C">
            <w:pPr>
              <w:pStyle w:val="NormalWeb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hyperlink r:id="rId19" w:history="1">
              <w:r w:rsidR="0031446C"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highlight w:val="yellow"/>
                </w:rPr>
                <w:t xml:space="preserve">Ro3kvit </w:t>
              </w:r>
              <w:proofErr w:type="spellStart"/>
              <w:r w:rsidR="0031446C"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highlight w:val="yellow"/>
                </w:rPr>
                <w:t>on</w:t>
              </w:r>
              <w:proofErr w:type="spellEnd"/>
              <w:r w:rsidR="0031446C"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highlight w:val="yellow"/>
                </w:rPr>
                <w:t xml:space="preserve"> Instagram</w:t>
              </w:r>
            </w:hyperlink>
          </w:p>
          <w:p w:rsidR="0031446C" w:rsidRPr="0031446C" w:rsidRDefault="0031446C" w:rsidP="0031446C">
            <w:pPr>
              <w:pStyle w:val="NormalWeb"/>
              <w:rPr>
                <w:rStyle w:val="Hyperlink"/>
                <w:rFonts w:ascii="Arial" w:eastAsia="Arial" w:hAnsi="Arial" w:cs="Arial"/>
                <w:b/>
                <w:sz w:val="22"/>
                <w:szCs w:val="22"/>
                <w:highlight w:val="yellow"/>
              </w:rPr>
            </w:pPr>
            <w:r w:rsidRPr="0031446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fldChar w:fldCharType="begin"/>
            </w:r>
            <w:r w:rsidRPr="0031446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instrText xml:space="preserve"> HYPERLINK "https://www.instagram.com/rethinkua" </w:instrText>
            </w:r>
            <w:r w:rsidRPr="0031446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fldChar w:fldCharType="separate"/>
            </w:r>
            <w:proofErr w:type="spellStart"/>
            <w:r w:rsidRPr="0031446C">
              <w:rPr>
                <w:rStyle w:val="Hyperlink"/>
                <w:rFonts w:ascii="Arial" w:eastAsia="Arial" w:hAnsi="Arial" w:cs="Arial"/>
                <w:sz w:val="22"/>
                <w:szCs w:val="22"/>
                <w:highlight w:val="yellow"/>
              </w:rPr>
              <w:t>ReThink</w:t>
            </w:r>
            <w:proofErr w:type="spellEnd"/>
            <w:r w:rsidRPr="0031446C">
              <w:rPr>
                <w:rStyle w:val="Hyperlink"/>
                <w:rFonts w:ascii="Arial" w:eastAsia="Arial" w:hAnsi="Arial" w:cs="Arial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31446C">
              <w:rPr>
                <w:rStyle w:val="Hyperlink"/>
                <w:rFonts w:ascii="Arial" w:eastAsia="Arial" w:hAnsi="Arial" w:cs="Arial"/>
                <w:sz w:val="22"/>
                <w:szCs w:val="22"/>
                <w:highlight w:val="yellow"/>
              </w:rPr>
              <w:t>on</w:t>
            </w:r>
            <w:proofErr w:type="spellEnd"/>
            <w:r w:rsidRPr="0031446C">
              <w:rPr>
                <w:rStyle w:val="Hyperlink"/>
                <w:rFonts w:ascii="Arial" w:eastAsia="Arial" w:hAnsi="Arial" w:cs="Arial"/>
                <w:sz w:val="22"/>
                <w:szCs w:val="22"/>
                <w:highlight w:val="yellow"/>
              </w:rPr>
              <w:t xml:space="preserve"> Instagram </w:t>
            </w:r>
          </w:p>
          <w:p w:rsidR="0010152A" w:rsidRDefault="0031446C" w:rsidP="0031446C">
            <w:pPr>
              <w:pStyle w:val="NormalWeb"/>
            </w:pPr>
            <w:r w:rsidRPr="0031446C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fldChar w:fldCharType="end"/>
            </w:r>
          </w:p>
        </w:tc>
      </w:tr>
      <w:tr w:rsidR="0010152A" w:rsidTr="00F63124">
        <w:tc>
          <w:tcPr>
            <w:tcW w:w="2752" w:type="dxa"/>
            <w:shd w:val="clear" w:color="auto" w:fill="FFF2CC" w:themeFill="accent4" w:themeFillTint="33"/>
          </w:tcPr>
          <w:p w:rsidR="0010152A" w:rsidRPr="0010152A" w:rsidRDefault="0010152A" w:rsidP="0010152A">
            <w:pPr>
              <w:rPr>
                <w:b/>
                <w:sz w:val="28"/>
              </w:rPr>
            </w:pPr>
            <w:r w:rsidRPr="0010152A">
              <w:rPr>
                <w:b/>
                <w:sz w:val="28"/>
              </w:rPr>
              <w:lastRenderedPageBreak/>
              <w:t>Twitter</w:t>
            </w:r>
          </w:p>
        </w:tc>
        <w:tc>
          <w:tcPr>
            <w:tcW w:w="11422" w:type="dxa"/>
            <w:shd w:val="clear" w:color="auto" w:fill="FFF2CC" w:themeFill="accent4" w:themeFillTint="33"/>
          </w:tcPr>
          <w:p w:rsidR="0010152A" w:rsidRPr="00567790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0152A" w:rsidTr="0010152A">
        <w:tc>
          <w:tcPr>
            <w:tcW w:w="2752" w:type="dxa"/>
          </w:tcPr>
          <w:p w:rsidR="0010152A" w:rsidRDefault="0031446C" w:rsidP="0010152A">
            <w:r>
              <w:t>From 02/02/2023</w:t>
            </w:r>
          </w:p>
        </w:tc>
        <w:tc>
          <w:tcPr>
            <w:tcW w:w="11422" w:type="dxa"/>
          </w:tcPr>
          <w:p w:rsidR="0031446C" w:rsidRPr="0031446C" w:rsidRDefault="0031446C" w:rsidP="0031446C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With support from the @</w:t>
            </w:r>
            <w:proofErr w:type="spell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EU_Commission</w:t>
            </w:r>
            <w:proofErr w:type="spell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, the #</w:t>
            </w:r>
            <w:proofErr w:type="spell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NewEuropeanBauhaus</w:t>
            </w:r>
            <w:proofErr w:type="spell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 concept is helping Ukrainian cities rebuild sustainably and inclusively. Check out the capacity-building program for Ukrainian municipalities and learn about the cutting-edge expertise </w:t>
            </w:r>
            <w:proofErr w:type="gram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being put</w:t>
            </w:r>
            <w:proofErr w:type="gram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 at their disposal. </w:t>
            </w:r>
            <w:hyperlink r:id="rId20" w:history="1">
              <w:r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https://europa.eu/!7JJqw9</w:t>
              </w:r>
            </w:hyperlink>
          </w:p>
          <w:p w:rsidR="0010152A" w:rsidRPr="0031446C" w:rsidRDefault="0010152A" w:rsidP="0010152A">
            <w:pPr>
              <w:rPr>
                <w:lang w:eastAsia="es-ES"/>
              </w:rPr>
            </w:pPr>
          </w:p>
        </w:tc>
      </w:tr>
      <w:tr w:rsidR="0010152A" w:rsidTr="0010152A">
        <w:tc>
          <w:tcPr>
            <w:tcW w:w="2752" w:type="dxa"/>
          </w:tcPr>
          <w:p w:rsidR="0010152A" w:rsidRDefault="0031446C" w:rsidP="0010152A">
            <w:r>
              <w:t>From 02/02/2023</w:t>
            </w:r>
          </w:p>
        </w:tc>
        <w:tc>
          <w:tcPr>
            <w:tcW w:w="11422" w:type="dxa"/>
          </w:tcPr>
          <w:p w:rsidR="0031446C" w:rsidRPr="0031446C" w:rsidRDefault="0031446C" w:rsidP="0031446C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The #</w:t>
            </w:r>
            <w:proofErr w:type="spell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NewEuropeanBauhaus</w:t>
            </w:r>
            <w:proofErr w:type="spell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 concept is bringing sustainable and inclusive rebuilding to Ukrainian cities! With support from the @ </w:t>
            </w:r>
            <w:proofErr w:type="spell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EU_Commission</w:t>
            </w:r>
            <w:proofErr w:type="spell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, Ukrainian municipalities will receive cutting-edge expertise and financial backing with a starting allocation of at least €7 million. </w:t>
            </w:r>
            <w:hyperlink r:id="rId21" w:history="1">
              <w:r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lang w:val="en-US"/>
                </w:rPr>
                <w:t>https://europa.eu/!jgmRQJ</w:t>
              </w:r>
            </w:hyperlink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:rsidR="0010152A" w:rsidRPr="0031446C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0152A" w:rsidTr="0010152A">
        <w:tc>
          <w:tcPr>
            <w:tcW w:w="2752" w:type="dxa"/>
          </w:tcPr>
          <w:p w:rsidR="0010152A" w:rsidRDefault="0031446C" w:rsidP="0010152A">
            <w:r>
              <w:t>From 02/02/2023</w:t>
            </w:r>
          </w:p>
        </w:tc>
        <w:tc>
          <w:tcPr>
            <w:tcW w:w="11422" w:type="dxa"/>
          </w:tcPr>
          <w:p w:rsidR="00FB4F7B" w:rsidRPr="0031446C" w:rsidRDefault="0031446C" w:rsidP="0031446C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The @</w:t>
            </w:r>
            <w:proofErr w:type="spell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EU_Commission</w:t>
            </w:r>
            <w:proofErr w:type="spell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 is committed to rebuilding Ukrainian cities inspired by the #</w:t>
            </w:r>
            <w:proofErr w:type="spellStart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>NewEuropeanBauhaus</w:t>
            </w:r>
            <w:proofErr w:type="spellEnd"/>
            <w:r w:rsidRPr="0031446C">
              <w:rPr>
                <w:rFonts w:ascii="Arial" w:hAnsi="Arial" w:cs="Arial"/>
                <w:sz w:val="22"/>
                <w:szCs w:val="22"/>
                <w:lang w:val="en-US"/>
              </w:rPr>
              <w:t xml:space="preserve">. With funding of at least €7 million from Horizon Europe and LIFE, the NEB will provide expert support and resources. Learn more here </w:t>
            </w:r>
            <w:hyperlink r:id="rId22" w:history="1">
              <w:r w:rsidRPr="0031446C">
                <w:rPr>
                  <w:rStyle w:val="Hyperlink"/>
                  <w:rFonts w:ascii="Arial" w:eastAsia="Arial" w:hAnsi="Arial" w:cs="Arial"/>
                  <w:sz w:val="22"/>
                  <w:szCs w:val="22"/>
                  <w:lang w:val="en-US"/>
                </w:rPr>
                <w:t>https://europa.eu/!jgmRQJ</w:t>
              </w:r>
            </w:hyperlink>
          </w:p>
        </w:tc>
      </w:tr>
    </w:tbl>
    <w:p w:rsidR="00C85EF1" w:rsidRDefault="00C85EF1"/>
    <w:sectPr w:rsidR="00C85EF1" w:rsidSect="00C85EF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EF1" w:rsidRDefault="00C85EF1" w:rsidP="00C85EF1">
      <w:pPr>
        <w:spacing w:line="240" w:lineRule="auto"/>
      </w:pPr>
      <w:r>
        <w:separator/>
      </w:r>
    </w:p>
  </w:endnote>
  <w:endnote w:type="continuationSeparator" w:id="0">
    <w:p w:rsidR="00C85EF1" w:rsidRDefault="00C85EF1" w:rsidP="00C85E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EF1" w:rsidRDefault="00C85E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EF1" w:rsidRDefault="00C85E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EF1" w:rsidRDefault="00C85E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EF1" w:rsidRDefault="00C85EF1" w:rsidP="00C85EF1">
      <w:pPr>
        <w:spacing w:line="240" w:lineRule="auto"/>
      </w:pPr>
      <w:r>
        <w:separator/>
      </w:r>
    </w:p>
  </w:footnote>
  <w:footnote w:type="continuationSeparator" w:id="0">
    <w:p w:rsidR="00C85EF1" w:rsidRDefault="00C85EF1" w:rsidP="00C85E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EF1" w:rsidRDefault="00C85E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EF1" w:rsidRDefault="00C85E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EF1" w:rsidRDefault="00C85E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04A4F"/>
    <w:multiLevelType w:val="hybridMultilevel"/>
    <w:tmpl w:val="A53C83D2"/>
    <w:lvl w:ilvl="0" w:tplc="4978F3C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EF1"/>
    <w:rsid w:val="000620F0"/>
    <w:rsid w:val="0010152A"/>
    <w:rsid w:val="0031446C"/>
    <w:rsid w:val="00323A33"/>
    <w:rsid w:val="003B32F3"/>
    <w:rsid w:val="003F6942"/>
    <w:rsid w:val="004C42F4"/>
    <w:rsid w:val="005F2F1F"/>
    <w:rsid w:val="005F4AD4"/>
    <w:rsid w:val="006460AC"/>
    <w:rsid w:val="00680334"/>
    <w:rsid w:val="0078453F"/>
    <w:rsid w:val="008213D8"/>
    <w:rsid w:val="008D2608"/>
    <w:rsid w:val="009F6A5B"/>
    <w:rsid w:val="00B95354"/>
    <w:rsid w:val="00C85EF1"/>
    <w:rsid w:val="00CC2946"/>
    <w:rsid w:val="00D94905"/>
    <w:rsid w:val="00D974E9"/>
    <w:rsid w:val="00F63124"/>
    <w:rsid w:val="00F75922"/>
    <w:rsid w:val="00FB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6AA95"/>
  <w15:chartTrackingRefBased/>
  <w15:docId w15:val="{727F87AB-AF31-4D82-9C0B-842000A1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EF1"/>
    <w:pPr>
      <w:spacing w:after="0" w:line="276" w:lineRule="auto"/>
    </w:pPr>
    <w:rPr>
      <w:rFonts w:ascii="Arial" w:eastAsia="Arial" w:hAnsi="Arial" w:cs="Arial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5EF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5EF1"/>
    <w:rPr>
      <w:rFonts w:ascii="Arial" w:eastAsia="Arial" w:hAnsi="Arial" w:cs="Arial"/>
      <w:lang w:val="en-US" w:eastAsia="en-GB"/>
    </w:rPr>
  </w:style>
  <w:style w:type="paragraph" w:styleId="Footer">
    <w:name w:val="footer"/>
    <w:basedOn w:val="Normal"/>
    <w:link w:val="FooterChar"/>
    <w:uiPriority w:val="99"/>
    <w:unhideWhenUsed/>
    <w:rsid w:val="00C85EF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5EF1"/>
    <w:rPr>
      <w:rFonts w:ascii="Arial" w:eastAsia="Arial" w:hAnsi="Arial" w:cs="Arial"/>
      <w:lang w:val="en-US" w:eastAsia="en-GB"/>
    </w:rPr>
  </w:style>
  <w:style w:type="character" w:styleId="Hyperlink">
    <w:name w:val="Hyperlink"/>
    <w:basedOn w:val="DefaultParagraphFont"/>
    <w:uiPriority w:val="99"/>
    <w:unhideWhenUsed/>
    <w:rsid w:val="00C85EF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21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21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FollowedHyperlink">
    <w:name w:val="FollowedHyperlink"/>
    <w:basedOn w:val="DefaultParagraphFont"/>
    <w:uiPriority w:val="99"/>
    <w:semiHidden/>
    <w:unhideWhenUsed/>
    <w:rsid w:val="00F7592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7592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144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4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46C"/>
    <w:rPr>
      <w:rFonts w:ascii="Arial" w:eastAsia="Arial" w:hAnsi="Arial" w:cs="Arial"/>
      <w:sz w:val="20"/>
      <w:szCs w:val="20"/>
      <w:lang w:val="en-US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46C"/>
    <w:pPr>
      <w:spacing w:after="160"/>
    </w:pPr>
    <w:rPr>
      <w:rFonts w:asciiTheme="minorHAnsi" w:eastAsiaTheme="minorHAnsi" w:hAnsiTheme="minorHAnsi" w:cstheme="minorBidi"/>
      <w:b/>
      <w:bCs/>
      <w:lang w:val="es-E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46C"/>
    <w:rPr>
      <w:rFonts w:ascii="Arial" w:eastAsia="Arial" w:hAnsi="Arial" w:cs="Arial"/>
      <w:b/>
      <w:bCs/>
      <w:sz w:val="20"/>
      <w:szCs w:val="20"/>
      <w:lang w:val="es-E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commission/presscorner/detail/en/ip_23_461" TargetMode="External"/><Relationship Id="rId13" Type="http://schemas.openxmlformats.org/officeDocument/2006/relationships/hyperlink" Target="http://www.linkedin.com/company/916472?trk=vsrp_companies_res_name&amp;trkInfo=VSRPsearchId" TargetMode="External"/><Relationship Id="rId18" Type="http://schemas.openxmlformats.org/officeDocument/2006/relationships/hyperlink" Target="http://www.linkedin.com/company/916472?trk=vsrp_companies_res_name&amp;trkInfo=VSRPsearchId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s://europa.eu/!jgmRQJ" TargetMode="External"/><Relationship Id="rId7" Type="http://schemas.openxmlformats.org/officeDocument/2006/relationships/hyperlink" Target="https://new-european-bauhaus.europa.eu/get-inspired/inspiring-projects-and-ideas/actions-ukraine_en" TargetMode="External"/><Relationship Id="rId12" Type="http://schemas.openxmlformats.org/officeDocument/2006/relationships/hyperlink" Target="https://www.linkedin.com/company/rethink-ua" TargetMode="External"/><Relationship Id="rId17" Type="http://schemas.openxmlformats.org/officeDocument/2006/relationships/hyperlink" Target="https://www.linkedin.com/company/rethink-ua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linkedin.com/company/ro3kvit/" TargetMode="External"/><Relationship Id="rId20" Type="http://schemas.openxmlformats.org/officeDocument/2006/relationships/hyperlink" Target="https://europa.eu/!7JJqw9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ro3kvit/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europa.eu/!jgmRQJ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www.linkedin.com/showcase/new-european-bauhaus/" TargetMode="External"/><Relationship Id="rId19" Type="http://schemas.openxmlformats.org/officeDocument/2006/relationships/hyperlink" Target="https://www.instagram.com/ro3kv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neweuropeanbauhaus/" TargetMode="External"/><Relationship Id="rId14" Type="http://schemas.openxmlformats.org/officeDocument/2006/relationships/hyperlink" Target="https://europa.eu/!7JJqw9" TargetMode="External"/><Relationship Id="rId22" Type="http://schemas.openxmlformats.org/officeDocument/2006/relationships/hyperlink" Target="https://europa.eu/!jgmRQJ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828</Words>
  <Characters>5228</Characters>
  <Application>Microsoft Office Word</Application>
  <DocSecurity>0</DocSecurity>
  <Lines>104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TESSADRI Giorgio (JRC)</dc:creator>
  <cp:keywords/>
  <dc:description/>
  <cp:lastModifiedBy>TESSADRI Giorgio (JRC)</cp:lastModifiedBy>
  <cp:revision>5</cp:revision>
  <dcterms:created xsi:type="dcterms:W3CDTF">2023-02-02T12:06:00Z</dcterms:created>
  <dcterms:modified xsi:type="dcterms:W3CDTF">2023-02-02T13:32:00Z</dcterms:modified>
</cp:coreProperties>
</file>